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880" w:firstLineChars="200"/>
        <w:jc w:val="center"/>
        <w:rPr>
          <w:rFonts w:ascii="方正小标宋简体" w:hAnsi="仿宋" w:eastAsia="方正小标宋简体" w:cs="宋体"/>
          <w:color w:val="262626"/>
          <w:kern w:val="0"/>
          <w:sz w:val="44"/>
          <w:szCs w:val="44"/>
        </w:rPr>
      </w:pPr>
      <w:r>
        <w:rPr>
          <w:rFonts w:hint="eastAsia" w:ascii="方正小标宋简体" w:hAnsi="仿宋" w:eastAsia="方正小标宋简体" w:cs="宋体"/>
          <w:color w:val="262626"/>
          <w:kern w:val="0"/>
          <w:sz w:val="44"/>
          <w:szCs w:val="44"/>
        </w:rPr>
        <w:t>生物医学工程专业学位点年度报告</w:t>
      </w:r>
    </w:p>
    <w:p>
      <w:pPr>
        <w:adjustRightInd w:val="0"/>
        <w:snapToGrid w:val="0"/>
        <w:spacing w:line="360" w:lineRule="auto"/>
        <w:ind w:firstLine="880" w:firstLineChars="200"/>
        <w:jc w:val="center"/>
        <w:rPr>
          <w:rFonts w:ascii="方正小标宋简体" w:hAnsi="仿宋" w:eastAsia="方正小标宋简体" w:cs="宋体"/>
          <w:color w:val="262626"/>
          <w:kern w:val="0"/>
          <w:sz w:val="44"/>
          <w:szCs w:val="44"/>
        </w:rPr>
      </w:pPr>
      <w:r>
        <w:rPr>
          <w:rFonts w:hint="eastAsia" w:ascii="方正小标宋简体" w:hAnsi="仿宋" w:eastAsia="方正小标宋简体" w:cs="宋体"/>
          <w:color w:val="262626"/>
          <w:kern w:val="0"/>
          <w:sz w:val="44"/>
          <w:szCs w:val="44"/>
        </w:rPr>
        <w:t>（</w:t>
      </w:r>
      <w:r>
        <w:rPr>
          <w:rFonts w:ascii="方正小标宋简体" w:hAnsi="仿宋" w:eastAsia="方正小标宋简体" w:cs="宋体"/>
          <w:color w:val="262626"/>
          <w:kern w:val="0"/>
          <w:sz w:val="44"/>
          <w:szCs w:val="44"/>
        </w:rPr>
        <w:t>2022）</w:t>
      </w:r>
    </w:p>
    <w:p>
      <w:pPr>
        <w:widowControl/>
        <w:shd w:val="clear" w:color="auto" w:fill="FFFFFF"/>
        <w:spacing w:line="560" w:lineRule="exact"/>
        <w:ind w:firstLine="640" w:firstLineChars="200"/>
        <w:rPr>
          <w:rFonts w:ascii="仿宋" w:hAnsi="仿宋" w:eastAsia="仿宋" w:cs="宋体"/>
          <w:color w:val="262626"/>
          <w:kern w:val="0"/>
          <w:sz w:val="32"/>
          <w:szCs w:val="32"/>
        </w:rPr>
      </w:pPr>
      <w:bookmarkStart w:id="0" w:name="_Hlk123659828"/>
      <w:r>
        <w:rPr>
          <w:rFonts w:hint="eastAsia" w:ascii="仿宋" w:hAnsi="仿宋" w:eastAsia="仿宋" w:cs="宋体"/>
          <w:color w:val="262626"/>
          <w:kern w:val="0"/>
          <w:sz w:val="32"/>
          <w:szCs w:val="32"/>
        </w:rPr>
        <w:t>2022年是党的二十大召开之年，是实施“十四五”规划关键之年。在过去的一年里，生物医学工程学院</w:t>
      </w:r>
      <w:r>
        <w:rPr>
          <w:rFonts w:ascii="仿宋" w:hAnsi="仿宋" w:eastAsia="仿宋" w:cs="宋体"/>
          <w:color w:val="262626"/>
          <w:kern w:val="0"/>
          <w:sz w:val="32"/>
          <w:szCs w:val="32"/>
        </w:rPr>
        <w:t>以习近平新时代中国特色社会主义思想为指导，深入学习贯彻党的</w:t>
      </w:r>
      <w:r>
        <w:rPr>
          <w:rFonts w:hint="eastAsia" w:ascii="仿宋" w:hAnsi="仿宋" w:eastAsia="仿宋" w:cs="宋体"/>
          <w:color w:val="262626"/>
          <w:kern w:val="0"/>
          <w:sz w:val="32"/>
          <w:szCs w:val="32"/>
        </w:rPr>
        <w:t>二十大</w:t>
      </w:r>
      <w:r>
        <w:rPr>
          <w:rFonts w:ascii="仿宋" w:hAnsi="仿宋" w:eastAsia="仿宋" w:cs="宋体"/>
          <w:color w:val="262626"/>
          <w:kern w:val="0"/>
          <w:sz w:val="32"/>
          <w:szCs w:val="32"/>
        </w:rPr>
        <w:t>精神，认真贯彻落实习近平总书记关于教育和卫生健康的重要论述，衷心拥护“两个确立”，忠诚践行“两个维护”，坚持稳中求进工作总基调，完整准确全面贯彻新发展理念，服务和融入新发展格局，全面贯彻党的教育方针，</w:t>
      </w:r>
      <w:r>
        <w:rPr>
          <w:rFonts w:hint="eastAsia" w:ascii="仿宋" w:hAnsi="仿宋" w:eastAsia="仿宋" w:cs="宋体"/>
          <w:color w:val="262626"/>
          <w:kern w:val="0"/>
          <w:sz w:val="32"/>
          <w:szCs w:val="32"/>
        </w:rPr>
        <w:t>紧紧围绕立德树人根本任务，</w:t>
      </w:r>
      <w:r>
        <w:rPr>
          <w:rFonts w:ascii="仿宋" w:hAnsi="仿宋" w:eastAsia="仿宋" w:cs="宋体"/>
          <w:color w:val="262626"/>
          <w:kern w:val="0"/>
          <w:sz w:val="32"/>
          <w:szCs w:val="32"/>
        </w:rPr>
        <w:t>紧扣高质量发展主题，</w:t>
      </w:r>
      <w:r>
        <w:rPr>
          <w:rFonts w:hint="eastAsia" w:ascii="仿宋" w:hAnsi="仿宋" w:eastAsia="仿宋" w:cs="宋体"/>
          <w:color w:val="262626"/>
          <w:kern w:val="0"/>
          <w:sz w:val="32"/>
          <w:szCs w:val="32"/>
        </w:rPr>
        <w:t>深化改革、加快发展，推进本学位点又好又快发展，为学校新医科、新工科的建设开创新局面。现将本学位点（以后简称本点）2</w:t>
      </w:r>
      <w:r>
        <w:rPr>
          <w:rFonts w:ascii="仿宋" w:hAnsi="仿宋" w:eastAsia="仿宋" w:cs="宋体"/>
          <w:color w:val="262626"/>
          <w:kern w:val="0"/>
          <w:sz w:val="32"/>
          <w:szCs w:val="32"/>
        </w:rPr>
        <w:t>022</w:t>
      </w:r>
      <w:r>
        <w:rPr>
          <w:rFonts w:hint="eastAsia" w:ascii="仿宋" w:hAnsi="仿宋" w:eastAsia="仿宋" w:cs="宋体"/>
          <w:color w:val="262626"/>
          <w:kern w:val="0"/>
          <w:sz w:val="32"/>
          <w:szCs w:val="32"/>
        </w:rPr>
        <w:t>年工作总结如下</w:t>
      </w:r>
      <w:bookmarkEnd w:id="0"/>
      <w:r>
        <w:rPr>
          <w:rFonts w:hint="eastAsia" w:ascii="仿宋" w:hAnsi="仿宋" w:eastAsia="仿宋" w:cs="宋体"/>
          <w:color w:val="262626"/>
          <w:kern w:val="0"/>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一、持续推进教学改革，创新人才培养路径</w:t>
      </w:r>
    </w:p>
    <w:p>
      <w:pPr>
        <w:spacing w:line="560" w:lineRule="exact"/>
        <w:ind w:firstLine="640" w:firstLineChars="200"/>
        <w:rPr>
          <w:rFonts w:ascii="仿宋" w:hAnsi="仿宋" w:eastAsia="仿宋" w:cs="宋体"/>
          <w:color w:val="262626"/>
          <w:kern w:val="0"/>
          <w:sz w:val="32"/>
          <w:szCs w:val="32"/>
        </w:rPr>
      </w:pPr>
      <w:r>
        <w:rPr>
          <w:rFonts w:hint="eastAsia" w:ascii="仿宋" w:hAnsi="仿宋" w:eastAsia="仿宋" w:cs="宋体"/>
          <w:color w:val="262626"/>
          <w:kern w:val="0"/>
          <w:sz w:val="32"/>
          <w:szCs w:val="32"/>
        </w:rPr>
        <w:t>省级质量工程项目申报</w:t>
      </w:r>
      <w:r>
        <w:rPr>
          <w:rFonts w:ascii="仿宋" w:hAnsi="仿宋" w:eastAsia="仿宋" w:cs="宋体"/>
          <w:color w:val="262626"/>
          <w:kern w:val="0"/>
          <w:sz w:val="32"/>
          <w:szCs w:val="32"/>
        </w:rPr>
        <w:t>11</w:t>
      </w:r>
      <w:r>
        <w:rPr>
          <w:rFonts w:hint="eastAsia" w:ascii="仿宋" w:hAnsi="仿宋" w:eastAsia="仿宋" w:cs="宋体"/>
          <w:color w:val="262626"/>
          <w:kern w:val="0"/>
          <w:sz w:val="32"/>
          <w:szCs w:val="32"/>
        </w:rPr>
        <w:t>项，</w:t>
      </w:r>
      <w:r>
        <w:rPr>
          <w:rFonts w:ascii="仿宋" w:hAnsi="仿宋" w:eastAsia="仿宋" w:cs="宋体"/>
          <w:color w:val="262626"/>
          <w:kern w:val="0"/>
          <w:sz w:val="32"/>
          <w:szCs w:val="32"/>
        </w:rPr>
        <w:t>“六卓越一拔尖”</w:t>
      </w:r>
      <w:r>
        <w:rPr>
          <w:rFonts w:hint="eastAsia" w:ascii="仿宋" w:hAnsi="仿宋" w:eastAsia="仿宋" w:cs="宋体"/>
          <w:color w:val="262626"/>
          <w:kern w:val="0"/>
          <w:sz w:val="32"/>
          <w:szCs w:val="32"/>
        </w:rPr>
        <w:t>卓越工程师项目申报2项。1位教师获得校年度“优秀教师”称号，1位教师获得校年度“优秀教育工作者”称号；3位青年教师获得2</w:t>
      </w:r>
      <w:r>
        <w:rPr>
          <w:rFonts w:ascii="仿宋" w:hAnsi="仿宋" w:eastAsia="仿宋" w:cs="宋体"/>
          <w:color w:val="262626"/>
          <w:kern w:val="0"/>
          <w:sz w:val="32"/>
          <w:szCs w:val="32"/>
        </w:rPr>
        <w:t>022</w:t>
      </w:r>
      <w:r>
        <w:rPr>
          <w:rFonts w:hint="eastAsia" w:ascii="仿宋" w:hAnsi="仿宋" w:eastAsia="仿宋" w:cs="宋体"/>
          <w:color w:val="262626"/>
          <w:kern w:val="0"/>
          <w:sz w:val="32"/>
          <w:szCs w:val="32"/>
        </w:rPr>
        <w:t>年度“优秀班主任”称号。1位教师获得安徽省爱岗敬业好青年提名奖。</w:t>
      </w:r>
    </w:p>
    <w:p>
      <w:pPr>
        <w:spacing w:line="560" w:lineRule="exact"/>
        <w:ind w:firstLine="640" w:firstLineChars="200"/>
        <w:rPr>
          <w:rFonts w:ascii="仿宋" w:hAnsi="仿宋" w:eastAsia="仿宋" w:cs="宋体"/>
          <w:color w:val="262626"/>
          <w:kern w:val="0"/>
          <w:sz w:val="32"/>
          <w:szCs w:val="32"/>
        </w:rPr>
      </w:pPr>
      <w:r>
        <w:rPr>
          <w:rFonts w:hint="eastAsia" w:ascii="仿宋" w:hAnsi="仿宋" w:eastAsia="仿宋" w:cs="宋体"/>
          <w:color w:val="262626"/>
          <w:kern w:val="0"/>
          <w:sz w:val="32"/>
          <w:szCs w:val="32"/>
        </w:rPr>
        <w:t>近年来，本点在学科竞赛方面持续发力，成果显著，在本科生导师制这一抓手的助力下，与医工交叉专业相结合，学科竞赛已成为本点人才培养重要实现途径和特色品牌。2</w:t>
      </w:r>
      <w:r>
        <w:rPr>
          <w:rFonts w:ascii="仿宋" w:hAnsi="仿宋" w:eastAsia="仿宋" w:cs="宋体"/>
          <w:color w:val="262626"/>
          <w:kern w:val="0"/>
          <w:sz w:val="32"/>
          <w:szCs w:val="32"/>
        </w:rPr>
        <w:t>022</w:t>
      </w:r>
      <w:r>
        <w:rPr>
          <w:rFonts w:hint="eastAsia" w:ascii="仿宋" w:hAnsi="仿宋" w:eastAsia="仿宋" w:cs="宋体"/>
          <w:color w:val="262626"/>
          <w:kern w:val="0"/>
          <w:sz w:val="32"/>
          <w:szCs w:val="32"/>
        </w:rPr>
        <w:t>年，本点从三方面继续深入挖掘学科竞赛的潜力。一是开拓新赛道，首次组队参加中国智能医疗器械创新大赛，并获得国家级三等奖</w:t>
      </w:r>
      <w:bookmarkStart w:id="1" w:name="_Hlk123672880"/>
      <w:r>
        <w:rPr>
          <w:rFonts w:hint="eastAsia" w:ascii="仿宋" w:hAnsi="仿宋" w:eastAsia="仿宋" w:cs="宋体"/>
          <w:color w:val="262626"/>
          <w:kern w:val="0"/>
          <w:sz w:val="32"/>
          <w:szCs w:val="32"/>
        </w:rPr>
        <w:t>。安徽省“互联网</w:t>
      </w:r>
      <w:r>
        <w:rPr>
          <w:rFonts w:ascii="仿宋" w:hAnsi="仿宋" w:eastAsia="仿宋" w:cs="宋体"/>
          <w:color w:val="262626"/>
          <w:kern w:val="0"/>
          <w:sz w:val="32"/>
          <w:szCs w:val="32"/>
        </w:rPr>
        <w:t>+”大学生创新创业大赛</w:t>
      </w:r>
      <w:r>
        <w:rPr>
          <w:rFonts w:hint="eastAsia" w:ascii="仿宋" w:hAnsi="仿宋" w:eastAsia="仿宋" w:cs="宋体"/>
          <w:color w:val="262626"/>
          <w:kern w:val="0"/>
          <w:sz w:val="32"/>
          <w:szCs w:val="32"/>
        </w:rPr>
        <w:t>获得国家级铜奖1项，省级金奖3项、银奖9项、铜奖9项；全国大学生生物医学工程创新设计竞赛</w:t>
      </w:r>
      <w:r>
        <w:rPr>
          <w:rFonts w:ascii="仿宋" w:hAnsi="仿宋" w:eastAsia="仿宋" w:cs="宋体"/>
          <w:color w:val="262626"/>
          <w:kern w:val="0"/>
          <w:sz w:val="32"/>
          <w:szCs w:val="32"/>
        </w:rPr>
        <w:t>(教指委）</w:t>
      </w:r>
      <w:r>
        <w:rPr>
          <w:rFonts w:hint="eastAsia" w:ascii="仿宋" w:hAnsi="仿宋" w:eastAsia="仿宋" w:cs="宋体"/>
          <w:color w:val="262626"/>
          <w:kern w:val="0"/>
          <w:sz w:val="32"/>
          <w:szCs w:val="32"/>
        </w:rPr>
        <w:t>获得国家级二等奖1项、三等奖2项；首届中国智能医疗器械创新大赛获得国家级三等奖1项。</w:t>
      </w:r>
    </w:p>
    <w:bookmarkEnd w:id="1"/>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二、加快建设学科平台，稳步优化师资结构</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（一）打造高层次学科平台</w:t>
      </w:r>
    </w:p>
    <w:p>
      <w:pPr>
        <w:spacing w:line="560" w:lineRule="exact"/>
        <w:ind w:firstLine="640" w:firstLineChars="20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年，学院组织建设了一个省级工程研究中心和两个省级联合重点实验室。一是获批组建安徽省医用微纳器件工程研究中心，</w:t>
      </w:r>
      <w:r>
        <w:rPr>
          <w:rFonts w:hint="eastAsia" w:ascii="仿宋" w:hAnsi="仿宋" w:eastAsia="仿宋"/>
          <w:color w:val="333333"/>
          <w:sz w:val="32"/>
          <w:szCs w:val="32"/>
          <w:shd w:val="clear" w:color="auto" w:fill="FFFFFF"/>
        </w:rPr>
        <w:t>拟打造安徽省生物医学材料与器件的研发高地，智能制造技术的重要孵化器，将发展以低维生物医学材料、高分子材料成型加工技术和高精度3D打印系统为代表的纳米材料与微系统技术，并最终形成装备，为产业化发展奠定基础，提升我省的医用材料与微纳医疗器械水平。二是</w:t>
      </w:r>
      <w:r>
        <w:rPr>
          <w:rFonts w:hint="eastAsia" w:ascii="仿宋" w:hAnsi="仿宋" w:eastAsia="仿宋"/>
          <w:sz w:val="32"/>
          <w:szCs w:val="32"/>
        </w:rPr>
        <w:t>组织</w:t>
      </w:r>
      <w:r>
        <w:rPr>
          <w:rFonts w:hint="eastAsia" w:ascii="仿宋" w:hAnsi="仿宋" w:eastAsia="仿宋"/>
          <w:sz w:val="32"/>
          <w:szCs w:val="32"/>
          <w:lang w:val="en-US" w:eastAsia="zh-CN"/>
        </w:rPr>
        <w:t>申报</w:t>
      </w:r>
      <w:r>
        <w:rPr>
          <w:rFonts w:hint="eastAsia" w:ascii="仿宋" w:hAnsi="仿宋" w:eastAsia="仿宋"/>
          <w:sz w:val="32"/>
          <w:szCs w:val="32"/>
        </w:rPr>
        <w:t>了多模态医学数据集约治理安徽省联合共建学科重点实验室（安徽蓝安度科技有限公司-安徽医科大学）和安徽省生物医学光学联合实验室（合肥普瑞眼科医院</w:t>
      </w:r>
      <w:r>
        <w:rPr>
          <w:rFonts w:ascii="仿宋" w:hAnsi="仿宋" w:eastAsia="仿宋"/>
          <w:sz w:val="32"/>
          <w:szCs w:val="32"/>
        </w:rPr>
        <w:t>-</w:t>
      </w:r>
      <w:r>
        <w:rPr>
          <w:rFonts w:hint="eastAsia" w:ascii="仿宋" w:hAnsi="仿宋" w:eastAsia="仿宋"/>
          <w:sz w:val="32"/>
          <w:szCs w:val="32"/>
        </w:rPr>
        <w:t>安徽医科大学）两个安徽省联合重点实验室。经过两年的辛苦申报工作，与中科院合肥物质科学研究院和北京天智航股份有限公司成功申报获批建设合肥综合性国家科学中心医工融合医疗装备创新研究平台（省市发改委投入资金</w:t>
      </w:r>
      <w:r>
        <w:rPr>
          <w:rFonts w:ascii="仿宋" w:hAnsi="仿宋" w:eastAsia="仿宋"/>
          <w:sz w:val="32"/>
          <w:szCs w:val="32"/>
        </w:rPr>
        <w:t>4729</w:t>
      </w:r>
      <w:r>
        <w:rPr>
          <w:rFonts w:hint="eastAsia" w:ascii="仿宋" w:hAnsi="仿宋" w:eastAsia="仿宋"/>
          <w:sz w:val="32"/>
          <w:szCs w:val="32"/>
        </w:rPr>
        <w:t>万），</w:t>
      </w:r>
      <w:r>
        <w:rPr>
          <w:rFonts w:ascii="仿宋" w:hAnsi="仿宋" w:eastAsia="仿宋"/>
          <w:sz w:val="32"/>
          <w:szCs w:val="32"/>
        </w:rPr>
        <w:t>2022</w:t>
      </w:r>
      <w:r>
        <w:rPr>
          <w:rFonts w:hint="eastAsia" w:ascii="仿宋" w:hAnsi="仿宋" w:eastAsia="仿宋"/>
          <w:sz w:val="32"/>
          <w:szCs w:val="32"/>
        </w:rPr>
        <w:t>年该平台建设经费已到账</w:t>
      </w:r>
      <w:r>
        <w:rPr>
          <w:rFonts w:ascii="仿宋" w:hAnsi="仿宋" w:eastAsia="仿宋"/>
          <w:sz w:val="32"/>
          <w:szCs w:val="32"/>
        </w:rPr>
        <w:t>2300</w:t>
      </w:r>
      <w:r>
        <w:rPr>
          <w:rFonts w:hint="eastAsia" w:ascii="仿宋" w:hAnsi="仿宋" w:eastAsia="仿宋"/>
          <w:sz w:val="32"/>
          <w:szCs w:val="32"/>
        </w:rPr>
        <w:t>余万。</w:t>
      </w:r>
    </w:p>
    <w:p>
      <w:pPr>
        <w:spacing w:line="560" w:lineRule="exact"/>
        <w:ind w:firstLine="640" w:firstLineChars="200"/>
        <w:rPr>
          <w:rFonts w:ascii="仿宋" w:hAnsi="仿宋" w:eastAsia="仿宋"/>
          <w:sz w:val="32"/>
          <w:szCs w:val="32"/>
        </w:rPr>
      </w:pPr>
      <w:r>
        <w:rPr>
          <w:rFonts w:hint="eastAsia" w:ascii="仿宋" w:hAnsi="仿宋" w:eastAsia="仿宋" w:cs="微软雅黑"/>
          <w:color w:val="333333"/>
          <w:sz w:val="32"/>
          <w:szCs w:val="32"/>
          <w:shd w:val="clear" w:color="auto" w:fill="FFFFFF"/>
        </w:rPr>
        <w:t>加快建设校级超算中心，现已初具规模。拥有高性能超算服务器2台，一般性能服务器5台，6张GPU卡，已开通服务运行，注册账户30余名。</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生物医学工程获批应用型安徽省高峰学科（教育厅已公示），2</w:t>
      </w:r>
      <w:r>
        <w:rPr>
          <w:rFonts w:ascii="仿宋" w:hAnsi="仿宋" w:eastAsia="仿宋"/>
          <w:sz w:val="32"/>
          <w:szCs w:val="32"/>
        </w:rPr>
        <w:t>022</w:t>
      </w:r>
      <w:r>
        <w:rPr>
          <w:rFonts w:hint="eastAsia" w:ascii="仿宋" w:hAnsi="仿宋" w:eastAsia="仿宋"/>
          <w:sz w:val="32"/>
          <w:szCs w:val="32"/>
        </w:rPr>
        <w:t>年生物医学工程学科在软科世界排名中位列我校前列，在全球排名2</w:t>
      </w:r>
      <w:r>
        <w:rPr>
          <w:rFonts w:ascii="仿宋" w:hAnsi="仿宋" w:eastAsia="仿宋"/>
          <w:sz w:val="32"/>
          <w:szCs w:val="32"/>
        </w:rPr>
        <w:t>01-300</w:t>
      </w:r>
      <w:r>
        <w:rPr>
          <w:rFonts w:hint="eastAsia" w:ascii="仿宋" w:hAnsi="仿宋" w:eastAsia="仿宋"/>
          <w:sz w:val="32"/>
          <w:szCs w:val="32"/>
        </w:rPr>
        <w:t>位，2</w:t>
      </w:r>
      <w:r>
        <w:rPr>
          <w:rFonts w:ascii="仿宋" w:hAnsi="仿宋" w:eastAsia="仿宋"/>
          <w:sz w:val="32"/>
          <w:szCs w:val="32"/>
        </w:rPr>
        <w:t>023</w:t>
      </w:r>
      <w:r>
        <w:rPr>
          <w:rFonts w:hint="eastAsia" w:ascii="仿宋" w:hAnsi="仿宋" w:eastAsia="仿宋"/>
          <w:sz w:val="32"/>
          <w:szCs w:val="32"/>
        </w:rPr>
        <w:t>年有望进入全球前2</w:t>
      </w:r>
      <w:r>
        <w:rPr>
          <w:rFonts w:ascii="仿宋" w:hAnsi="仿宋" w:eastAsia="仿宋"/>
          <w:sz w:val="32"/>
          <w:szCs w:val="32"/>
        </w:rPr>
        <w:t>00</w:t>
      </w:r>
      <w:r>
        <w:rPr>
          <w:rFonts w:hint="eastAsia" w:ascii="仿宋" w:hAnsi="仿宋" w:eastAsia="仿宋"/>
          <w:sz w:val="32"/>
          <w:szCs w:val="32"/>
        </w:rPr>
        <w:t>名。</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（二）组建</w:t>
      </w:r>
      <w:r>
        <w:rPr>
          <w:rFonts w:hint="eastAsia" w:ascii="仿宋" w:hAnsi="仿宋" w:eastAsia="仿宋" w:cs="宋体"/>
          <w:b/>
          <w:color w:val="000000"/>
          <w:kern w:val="0"/>
          <w:sz w:val="32"/>
          <w:szCs w:val="32"/>
        </w:rPr>
        <w:t>高质量师资队伍</w:t>
      </w:r>
      <w:bookmarkStart w:id="2" w:name="_GoBack"/>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年度开展四个批次的人才引进面试，考察</w:t>
      </w: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余位优秀的青年博士，</w:t>
      </w:r>
      <w:r>
        <w:rPr>
          <w:rFonts w:hint="eastAsia" w:ascii="仿宋" w:hAnsi="仿宋" w:eastAsia="仿宋"/>
          <w:sz w:val="32"/>
          <w:szCs w:val="32"/>
        </w:rPr>
        <w:t>引进全职师资人才7人，其中三类人才1人，四类人才6人。另引进博士后1人、辅导员2人。做好专业技术职务晋升推荐工作，</w:t>
      </w:r>
      <w:r>
        <w:rPr>
          <w:rFonts w:hint="eastAsia" w:ascii="仿宋" w:hAnsi="仿宋" w:eastAsia="仿宋" w:cs="宋体"/>
          <w:color w:val="000000"/>
          <w:kern w:val="0"/>
          <w:sz w:val="32"/>
          <w:szCs w:val="32"/>
        </w:rPr>
        <w:t>3人晋升正高职称，2人晋升教授职称，1人晋升研究员职称，</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个人晋升副高职称。</w:t>
      </w:r>
      <w:r>
        <w:rPr>
          <w:rFonts w:ascii="仿宋" w:hAnsi="仿宋" w:eastAsia="仿宋"/>
          <w:sz w:val="32"/>
          <w:szCs w:val="32"/>
        </w:rPr>
        <w:t>组织教师国内外培养进修4人次。钱海生</w:t>
      </w:r>
      <w:r>
        <w:rPr>
          <w:rFonts w:hint="eastAsia" w:ascii="仿宋" w:hAnsi="仿宋" w:eastAsia="仿宋"/>
          <w:sz w:val="32"/>
          <w:szCs w:val="32"/>
        </w:rPr>
        <w:t>教授</w:t>
      </w:r>
      <w:r>
        <w:rPr>
          <w:rFonts w:ascii="仿宋" w:hAnsi="仿宋" w:eastAsia="仿宋"/>
          <w:sz w:val="32"/>
          <w:szCs w:val="32"/>
        </w:rPr>
        <w:t>团队成功申报《先进医学材料与器件》科技创新人才团队</w:t>
      </w:r>
      <w:r>
        <w:rPr>
          <w:rFonts w:hint="eastAsia" w:ascii="仿宋" w:hAnsi="仿宋" w:eastAsia="仿宋"/>
          <w:sz w:val="32"/>
          <w:szCs w:val="32"/>
        </w:rPr>
        <w:t>。</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202</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年，学院三人次入选斯坦福全球顶尖2</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科学家，王咸文、宋永波入围2</w:t>
      </w:r>
      <w:r>
        <w:rPr>
          <w:rFonts w:ascii="仿宋" w:hAnsi="仿宋" w:eastAsia="仿宋" w:cs="宋体"/>
          <w:color w:val="000000"/>
          <w:kern w:val="0"/>
          <w:sz w:val="32"/>
          <w:szCs w:val="32"/>
        </w:rPr>
        <w:t>021</w:t>
      </w:r>
      <w:r>
        <w:rPr>
          <w:rFonts w:hint="eastAsia" w:ascii="仿宋" w:hAnsi="仿宋" w:eastAsia="仿宋" w:cs="宋体"/>
          <w:color w:val="000000"/>
          <w:kern w:val="0"/>
          <w:sz w:val="32"/>
          <w:szCs w:val="32"/>
        </w:rPr>
        <w:t>年度斯坦福全球顶尖2</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科学家，钱海生教授入选斯坦福全球顶尖2</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科学家终身影响力榜单。钱海生教授被遴选为英国皇家化学会会士。王咸文教授获选Nanoscale新锐科学家奖，马艳教授获批安徽省自然科学基金优秀青年基金。</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、科研成果快速增长，学术交流</w:t>
      </w:r>
      <w:r>
        <w:rPr>
          <w:rFonts w:hint="eastAsia" w:ascii="仿宋" w:hAnsi="仿宋" w:eastAsia="仿宋"/>
          <w:b/>
          <w:sz w:val="32"/>
          <w:szCs w:val="32"/>
        </w:rPr>
        <w:t>持续深入</w:t>
      </w:r>
    </w:p>
    <w:p>
      <w:pPr>
        <w:spacing w:line="560" w:lineRule="exact"/>
        <w:ind w:firstLine="643" w:firstLineChars="200"/>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科研项目收获颇丰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本年度，</w:t>
      </w:r>
      <w:r>
        <w:rPr>
          <w:rFonts w:ascii="仿宋" w:hAnsi="仿宋" w:eastAsia="仿宋"/>
          <w:sz w:val="32"/>
          <w:szCs w:val="32"/>
        </w:rPr>
        <w:t>本点获批国家自然科学基金项目5项，总计经费173万</w:t>
      </w:r>
      <w:r>
        <w:rPr>
          <w:rFonts w:hint="eastAsia" w:ascii="仿宋" w:hAnsi="仿宋" w:eastAsia="仿宋"/>
          <w:sz w:val="32"/>
          <w:szCs w:val="32"/>
        </w:rPr>
        <w:t>；</w:t>
      </w:r>
      <w:r>
        <w:rPr>
          <w:rFonts w:ascii="仿宋" w:hAnsi="仿宋" w:eastAsia="仿宋"/>
          <w:sz w:val="32"/>
          <w:szCs w:val="32"/>
        </w:rPr>
        <w:t>安徽省自然科学基金项目获得4项，总计经费52万，其中优青一项</w:t>
      </w:r>
      <w:r>
        <w:rPr>
          <w:rFonts w:hint="eastAsia" w:ascii="仿宋" w:hAnsi="仿宋" w:eastAsia="仿宋"/>
          <w:sz w:val="32"/>
          <w:szCs w:val="32"/>
        </w:rPr>
        <w:t>；</w:t>
      </w:r>
      <w:r>
        <w:rPr>
          <w:rFonts w:ascii="仿宋" w:hAnsi="仿宋" w:eastAsia="仿宋"/>
          <w:sz w:val="32"/>
          <w:szCs w:val="32"/>
        </w:rPr>
        <w:t>安徽省重点研究与开发计划项目一项，共80万元</w:t>
      </w:r>
      <w:r>
        <w:rPr>
          <w:rFonts w:hint="eastAsia" w:ascii="仿宋" w:hAnsi="仿宋" w:eastAsia="仿宋"/>
          <w:sz w:val="32"/>
          <w:szCs w:val="32"/>
        </w:rPr>
        <w:t>；</w:t>
      </w:r>
      <w:r>
        <w:rPr>
          <w:rFonts w:ascii="仿宋" w:hAnsi="仿宋" w:eastAsia="仿宋"/>
          <w:sz w:val="32"/>
          <w:szCs w:val="32"/>
        </w:rPr>
        <w:t>高校与合肥综合性国家科学中心协同创新项目一项，共计100万元</w:t>
      </w:r>
      <w:r>
        <w:rPr>
          <w:rFonts w:hint="eastAsia" w:ascii="仿宋" w:hAnsi="仿宋" w:eastAsia="仿宋"/>
          <w:sz w:val="32"/>
          <w:szCs w:val="32"/>
        </w:rPr>
        <w:t>；</w:t>
      </w:r>
      <w:r>
        <w:rPr>
          <w:rFonts w:ascii="仿宋" w:hAnsi="仿宋" w:eastAsia="仿宋"/>
          <w:sz w:val="32"/>
          <w:szCs w:val="32"/>
        </w:rPr>
        <w:t>安徽省教育厅项目获得10项，其中优青1项，总计经费160万</w:t>
      </w:r>
      <w:r>
        <w:rPr>
          <w:rFonts w:hint="eastAsia" w:ascii="仿宋" w:hAnsi="仿宋" w:eastAsia="仿宋"/>
          <w:sz w:val="32"/>
          <w:szCs w:val="32"/>
        </w:rPr>
        <w:t>；</w:t>
      </w:r>
      <w:r>
        <w:rPr>
          <w:rFonts w:ascii="仿宋" w:hAnsi="仿宋" w:eastAsia="仿宋"/>
          <w:sz w:val="32"/>
          <w:szCs w:val="32"/>
        </w:rPr>
        <w:t>安徽转化医学研究项目获得5项，总计经费52万</w:t>
      </w:r>
      <w:r>
        <w:rPr>
          <w:rFonts w:hint="eastAsia" w:ascii="仿宋" w:hAnsi="仿宋" w:eastAsia="仿宋"/>
          <w:sz w:val="32"/>
          <w:szCs w:val="32"/>
        </w:rPr>
        <w:t>；</w:t>
      </w:r>
      <w:r>
        <w:rPr>
          <w:rFonts w:ascii="仿宋" w:hAnsi="仿宋" w:eastAsia="仿宋"/>
          <w:sz w:val="32"/>
          <w:szCs w:val="32"/>
        </w:rPr>
        <w:t>横向课题6项。全年纵向、横向科研经费总计约700余万元。</w:t>
      </w:r>
    </w:p>
    <w:p>
      <w:pPr>
        <w:spacing w:line="560" w:lineRule="exact"/>
        <w:ind w:firstLine="643" w:firstLineChars="200"/>
        <w:rPr>
          <w:rFonts w:ascii="仿宋" w:hAnsi="仿宋" w:eastAsia="仿宋"/>
          <w:b/>
          <w:sz w:val="32"/>
          <w:szCs w:val="32"/>
        </w:rPr>
      </w:pPr>
      <w:r>
        <w:rPr>
          <w:rFonts w:ascii="仿宋" w:hAnsi="仿宋" w:eastAsia="仿宋"/>
          <w:b/>
          <w:sz w:val="32"/>
          <w:szCs w:val="32"/>
        </w:rPr>
        <w:t>（二）科研产出成效明显</w:t>
      </w:r>
    </w:p>
    <w:p>
      <w:pPr>
        <w:spacing w:line="560" w:lineRule="exact"/>
        <w:ind w:firstLine="640" w:firstLineChars="200"/>
        <w:rPr>
          <w:rFonts w:ascii="仿宋" w:hAnsi="仿宋" w:eastAsia="仿宋"/>
          <w:sz w:val="32"/>
          <w:szCs w:val="32"/>
        </w:rPr>
      </w:pPr>
      <w:r>
        <w:rPr>
          <w:rFonts w:ascii="仿宋" w:hAnsi="仿宋" w:eastAsia="仿宋"/>
          <w:sz w:val="32"/>
          <w:szCs w:val="32"/>
        </w:rPr>
        <w:t>2022年本点科学研究水平显著提高，全年以</w:t>
      </w:r>
      <w:r>
        <w:rPr>
          <w:rFonts w:hint="eastAsia" w:ascii="仿宋" w:hAnsi="仿宋" w:eastAsia="仿宋"/>
          <w:sz w:val="32"/>
          <w:szCs w:val="32"/>
        </w:rPr>
        <w:t>生物医学工程</w:t>
      </w:r>
      <w:r>
        <w:rPr>
          <w:rFonts w:ascii="仿宋" w:hAnsi="仿宋" w:eastAsia="仿宋"/>
          <w:sz w:val="32"/>
          <w:szCs w:val="32"/>
        </w:rPr>
        <w:t>学院或者系共发表通讯作者论文80余篇，其中SCI论文65篇。SCI收录论文中，JCR</w:t>
      </w:r>
      <w:r>
        <w:rPr>
          <w:rFonts w:hint="eastAsia" w:ascii="仿宋" w:hAnsi="仿宋" w:eastAsia="仿宋"/>
          <w:sz w:val="32"/>
          <w:szCs w:val="32"/>
        </w:rPr>
        <w:t>二</w:t>
      </w:r>
      <w:r>
        <w:rPr>
          <w:rFonts w:ascii="仿宋" w:hAnsi="仿宋" w:eastAsia="仿宋"/>
          <w:sz w:val="32"/>
          <w:szCs w:val="32"/>
        </w:rPr>
        <w:t>区及以上论文62篇，超过10分的文章21篇。科研论文发文量是去年的1.3倍，中科院TOP期刊31篇不仅实现了数量的提升，论文质量</w:t>
      </w:r>
      <w:r>
        <w:rPr>
          <w:rFonts w:hint="eastAsia" w:ascii="仿宋" w:hAnsi="仿宋" w:eastAsia="仿宋"/>
          <w:sz w:val="32"/>
          <w:szCs w:val="32"/>
        </w:rPr>
        <w:t>同样</w:t>
      </w:r>
      <w:r>
        <w:rPr>
          <w:rFonts w:ascii="仿宋" w:hAnsi="仿宋" w:eastAsia="仿宋"/>
          <w:sz w:val="32"/>
          <w:szCs w:val="32"/>
        </w:rPr>
        <w:t>更上一层楼。申请专利17项，授权5项。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学术交流</w:t>
      </w:r>
      <w:r>
        <w:rPr>
          <w:rFonts w:hint="eastAsia" w:ascii="仿宋" w:hAnsi="仿宋" w:eastAsia="仿宋"/>
          <w:b/>
          <w:sz w:val="32"/>
          <w:szCs w:val="32"/>
        </w:rPr>
        <w:t>持续深入</w:t>
      </w:r>
    </w:p>
    <w:p>
      <w:pPr>
        <w:spacing w:line="560" w:lineRule="exact"/>
        <w:ind w:firstLine="640" w:firstLineChars="200"/>
        <w:rPr>
          <w:rFonts w:ascii="仿宋" w:hAnsi="仿宋" w:eastAsia="仿宋"/>
          <w:szCs w:val="32"/>
        </w:rPr>
      </w:pPr>
      <w:r>
        <w:rPr>
          <w:rFonts w:hint="eastAsia" w:ascii="仿宋" w:hAnsi="仿宋" w:eastAsia="仿宋"/>
          <w:sz w:val="32"/>
          <w:szCs w:val="32"/>
        </w:rPr>
        <w:t>举办第三届医工交叉学科论坛暨国际青年科学家论坛，</w:t>
      </w:r>
      <w:r>
        <w:rPr>
          <w:rFonts w:hint="eastAsia" w:ascii="仿宋" w:hAnsi="仿宋" w:eastAsia="仿宋" w:cs="宋体"/>
          <w:color w:val="000000"/>
          <w:kern w:val="0"/>
          <w:sz w:val="32"/>
          <w:szCs w:val="32"/>
        </w:rPr>
        <w:t>定期举办“博士学术沙龙”，</w:t>
      </w:r>
      <w:r>
        <w:rPr>
          <w:rFonts w:hint="eastAsia" w:ascii="仿宋" w:hAnsi="仿宋" w:eastAsia="仿宋"/>
          <w:sz w:val="32"/>
          <w:szCs w:val="32"/>
        </w:rPr>
        <w:t>多次与附属医院科室举行学术沙龙，</w:t>
      </w:r>
      <w:r>
        <w:rPr>
          <w:rFonts w:hint="eastAsia" w:ascii="仿宋" w:hAnsi="仿宋" w:eastAsia="仿宋" w:cs="宋体"/>
          <w:color w:val="000000"/>
          <w:kern w:val="0"/>
          <w:sz w:val="32"/>
          <w:szCs w:val="32"/>
        </w:rPr>
        <w:t>为本点内部及院院之间的交流提供良好的平台；举办“琦元”研究生学术创新分论坛，以“学科交叉、医工融合”为主题，激发学生的创新意识，营造良好的学术氛围，培养优秀的医工人才。</w:t>
      </w:r>
    </w:p>
    <w:p>
      <w:pPr>
        <w:wordWrap w:val="0"/>
        <w:adjustRightInd w:val="0"/>
        <w:snapToGrid w:val="0"/>
        <w:spacing w:line="560" w:lineRule="exact"/>
        <w:ind w:firstLine="640" w:firstLineChars="200"/>
        <w:jc w:val="right"/>
        <w:rPr>
          <w:rFonts w:ascii="仿宋" w:hAnsi="仿宋" w:eastAsia="仿宋" w:cs="宋体"/>
          <w:sz w:val="32"/>
          <w:szCs w:val="32"/>
        </w:rPr>
      </w:pPr>
      <w:r>
        <w:rPr>
          <w:rFonts w:hint="eastAsia" w:ascii="仿宋" w:hAnsi="仿宋" w:eastAsia="仿宋" w:cs="宋体"/>
          <w:sz w:val="32"/>
          <w:szCs w:val="32"/>
        </w:rPr>
        <w:t xml:space="preserve">生物医学工程学院 </w:t>
      </w:r>
      <w:r>
        <w:rPr>
          <w:rFonts w:ascii="仿宋" w:hAnsi="仿宋" w:eastAsia="仿宋" w:cs="宋体"/>
          <w:sz w:val="32"/>
          <w:szCs w:val="32"/>
        </w:rPr>
        <w:t xml:space="preserve">  </w:t>
      </w:r>
      <w:r>
        <w:rPr>
          <w:rFonts w:hint="eastAsia" w:ascii="仿宋" w:hAnsi="仿宋" w:eastAsia="仿宋" w:cs="宋体"/>
          <w:sz w:val="32"/>
          <w:szCs w:val="32"/>
        </w:rPr>
        <w:t xml:space="preserve"> </w:t>
      </w:r>
    </w:p>
    <w:p>
      <w:pPr>
        <w:wordWrap w:val="0"/>
        <w:adjustRightInd w:val="0"/>
        <w:snapToGrid w:val="0"/>
        <w:spacing w:line="560" w:lineRule="exact"/>
        <w:ind w:firstLine="640" w:firstLineChars="200"/>
        <w:jc w:val="right"/>
        <w:rPr>
          <w:rFonts w:ascii="仿宋" w:hAnsi="仿宋" w:eastAsia="仿宋"/>
          <w:szCs w:val="32"/>
        </w:rPr>
      </w:pPr>
      <w:r>
        <w:rPr>
          <w:rFonts w:hint="eastAsia" w:ascii="仿宋" w:hAnsi="仿宋" w:eastAsia="仿宋" w:cs="宋体"/>
          <w:sz w:val="32"/>
          <w:szCs w:val="32"/>
        </w:rPr>
        <w:t xml:space="preserve">二〇二三年一月一日  </w:t>
      </w:r>
      <w:r>
        <w:rPr>
          <w:rFonts w:ascii="仿宋" w:hAnsi="仿宋" w:eastAsia="仿宋" w:cs="宋体"/>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57EFD72A-A961-4BAC-84FA-F38EB99E3192}"/>
  </w:font>
  <w:font w:name="仿宋">
    <w:panose1 w:val="02010609060101010101"/>
    <w:charset w:val="86"/>
    <w:family w:val="modern"/>
    <w:pitch w:val="default"/>
    <w:sig w:usb0="800002BF" w:usb1="38CF7CFA" w:usb2="00000016" w:usb3="00000000" w:csb0="00040001" w:csb1="00000000"/>
    <w:embedRegular r:id="rId2" w:fontKey="{11DCE598-4DE1-41C2-B933-86E85161949A}"/>
  </w:font>
  <w:font w:name="微软雅黑">
    <w:panose1 w:val="020B0503020204020204"/>
    <w:charset w:val="86"/>
    <w:family w:val="swiss"/>
    <w:pitch w:val="default"/>
    <w:sig w:usb0="80000287" w:usb1="2ACF3C50" w:usb2="00000016" w:usb3="00000000" w:csb0="0004001F" w:csb1="00000000"/>
    <w:embedRegular r:id="rId3" w:fontKey="{CF5D9ABC-D48A-4AD2-8A39-18EB624789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OGViZjE2ZTFhMGNkODcyMjNlYmJlOWJlMDBhNzYifQ=="/>
  </w:docVars>
  <w:rsids>
    <w:rsidRoot w:val="00417E0E"/>
    <w:rsid w:val="00021DB4"/>
    <w:rsid w:val="0003047A"/>
    <w:rsid w:val="0005329A"/>
    <w:rsid w:val="000A7FB7"/>
    <w:rsid w:val="000F2A42"/>
    <w:rsid w:val="000F6C7E"/>
    <w:rsid w:val="00147B1F"/>
    <w:rsid w:val="00156AFC"/>
    <w:rsid w:val="00205836"/>
    <w:rsid w:val="00231D89"/>
    <w:rsid w:val="00251806"/>
    <w:rsid w:val="00272A58"/>
    <w:rsid w:val="00283B0D"/>
    <w:rsid w:val="002B41CD"/>
    <w:rsid w:val="002C27DC"/>
    <w:rsid w:val="00316C2B"/>
    <w:rsid w:val="00337CAB"/>
    <w:rsid w:val="0035650C"/>
    <w:rsid w:val="00366561"/>
    <w:rsid w:val="0037645F"/>
    <w:rsid w:val="003922EB"/>
    <w:rsid w:val="00417E0E"/>
    <w:rsid w:val="00433BF1"/>
    <w:rsid w:val="0044705F"/>
    <w:rsid w:val="004D533C"/>
    <w:rsid w:val="004F49E9"/>
    <w:rsid w:val="00523628"/>
    <w:rsid w:val="005238BB"/>
    <w:rsid w:val="00554F7F"/>
    <w:rsid w:val="0059620F"/>
    <w:rsid w:val="005A124B"/>
    <w:rsid w:val="005B3BA3"/>
    <w:rsid w:val="005B4774"/>
    <w:rsid w:val="005F1C96"/>
    <w:rsid w:val="00646B14"/>
    <w:rsid w:val="00651950"/>
    <w:rsid w:val="00654E87"/>
    <w:rsid w:val="0068050E"/>
    <w:rsid w:val="00697FEA"/>
    <w:rsid w:val="006A0FAF"/>
    <w:rsid w:val="006B3365"/>
    <w:rsid w:val="006C3834"/>
    <w:rsid w:val="00725A11"/>
    <w:rsid w:val="007309C2"/>
    <w:rsid w:val="007324BB"/>
    <w:rsid w:val="00737605"/>
    <w:rsid w:val="00777451"/>
    <w:rsid w:val="007969F7"/>
    <w:rsid w:val="007F7B57"/>
    <w:rsid w:val="0080340E"/>
    <w:rsid w:val="0081424B"/>
    <w:rsid w:val="00836164"/>
    <w:rsid w:val="00853DCB"/>
    <w:rsid w:val="00855E77"/>
    <w:rsid w:val="00896521"/>
    <w:rsid w:val="00930CB8"/>
    <w:rsid w:val="00952191"/>
    <w:rsid w:val="009926C5"/>
    <w:rsid w:val="009B4334"/>
    <w:rsid w:val="00A20E58"/>
    <w:rsid w:val="00AA0529"/>
    <w:rsid w:val="00B31781"/>
    <w:rsid w:val="00B43CD4"/>
    <w:rsid w:val="00B563A4"/>
    <w:rsid w:val="00B61A1A"/>
    <w:rsid w:val="00BA55F6"/>
    <w:rsid w:val="00BC063E"/>
    <w:rsid w:val="00BD14B4"/>
    <w:rsid w:val="00BE06F9"/>
    <w:rsid w:val="00CB346B"/>
    <w:rsid w:val="00CE0812"/>
    <w:rsid w:val="00CF1941"/>
    <w:rsid w:val="00D50D91"/>
    <w:rsid w:val="00DA140A"/>
    <w:rsid w:val="00DC0B34"/>
    <w:rsid w:val="00DC6D84"/>
    <w:rsid w:val="00E23A19"/>
    <w:rsid w:val="00E943FA"/>
    <w:rsid w:val="00EC42CF"/>
    <w:rsid w:val="00EE5463"/>
    <w:rsid w:val="00F0282E"/>
    <w:rsid w:val="00F355E9"/>
    <w:rsid w:val="00F52B72"/>
    <w:rsid w:val="00F770DF"/>
    <w:rsid w:val="00F95A5D"/>
    <w:rsid w:val="00FF3835"/>
    <w:rsid w:val="3A77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Date"/>
    <w:basedOn w:val="1"/>
    <w:next w:val="1"/>
    <w:link w:val="20"/>
    <w:semiHidden/>
    <w:unhideWhenUsed/>
    <w:uiPriority w:val="99"/>
    <w:pPr>
      <w:ind w:left="100" w:leftChars="2500"/>
    </w:pPr>
  </w:style>
  <w:style w:type="paragraph" w:styleId="4">
    <w:name w:val="Balloon Text"/>
    <w:basedOn w:val="1"/>
    <w:link w:val="19"/>
    <w:semiHidden/>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rFonts w:cs="Times New Roman"/>
      <w:kern w:val="0"/>
      <w:sz w:val="24"/>
      <w:szCs w:val="24"/>
    </w:rPr>
  </w:style>
  <w:style w:type="paragraph" w:styleId="8">
    <w:name w:val="Body Text First Indent 2"/>
    <w:basedOn w:val="2"/>
    <w:link w:val="14"/>
    <w:unhideWhenUsed/>
    <w:qFormat/>
    <w:uiPriority w:val="0"/>
    <w:pPr>
      <w:ind w:firstLine="420" w:firstLineChars="200"/>
    </w:pPr>
    <w:rPr>
      <w:rFonts w:ascii="Times New Roman" w:hAnsi="Times New Roman" w:eastAsia="方正仿宋_GBK" w:cs="Times New Roman"/>
      <w:sz w:val="32"/>
      <w:szCs w:val="24"/>
    </w:rPr>
  </w:style>
  <w:style w:type="character" w:styleId="11">
    <w:name w:val="Strong"/>
    <w:basedOn w:val="10"/>
    <w:qFormat/>
    <w:uiPriority w:val="22"/>
    <w:rPr>
      <w:b/>
      <w:bCs/>
    </w:rPr>
  </w:style>
  <w:style w:type="character" w:styleId="12">
    <w:name w:val="Hyperlink"/>
    <w:basedOn w:val="10"/>
    <w:semiHidden/>
    <w:unhideWhenUsed/>
    <w:uiPriority w:val="99"/>
    <w:rPr>
      <w:color w:val="0000FF"/>
      <w:u w:val="single"/>
    </w:rPr>
  </w:style>
  <w:style w:type="character" w:customStyle="1" w:styleId="13">
    <w:name w:val="正文文本缩进 字符"/>
    <w:basedOn w:val="10"/>
    <w:link w:val="2"/>
    <w:semiHidden/>
    <w:qFormat/>
    <w:uiPriority w:val="99"/>
  </w:style>
  <w:style w:type="character" w:customStyle="1" w:styleId="14">
    <w:name w:val="正文文本首行缩进 2 字符"/>
    <w:basedOn w:val="13"/>
    <w:link w:val="8"/>
    <w:qFormat/>
    <w:uiPriority w:val="0"/>
    <w:rPr>
      <w:rFonts w:ascii="Times New Roman" w:hAnsi="Times New Roman" w:eastAsia="方正仿宋_GBK" w:cs="Times New Roman"/>
      <w:sz w:val="32"/>
      <w:szCs w:val="24"/>
    </w:rPr>
  </w:style>
  <w:style w:type="paragraph" w:customStyle="1" w:styleId="15">
    <w:name w:val="list_item"/>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article_title"/>
    <w:basedOn w:val="10"/>
    <w:uiPriority w:val="0"/>
  </w:style>
  <w:style w:type="character" w:customStyle="1" w:styleId="17">
    <w:name w:val="页眉 字符"/>
    <w:basedOn w:val="10"/>
    <w:link w:val="6"/>
    <w:uiPriority w:val="99"/>
    <w:rPr>
      <w:sz w:val="18"/>
      <w:szCs w:val="18"/>
    </w:rPr>
  </w:style>
  <w:style w:type="character" w:customStyle="1" w:styleId="18">
    <w:name w:val="页脚 字符"/>
    <w:basedOn w:val="10"/>
    <w:link w:val="5"/>
    <w:uiPriority w:val="99"/>
    <w:rPr>
      <w:sz w:val="18"/>
      <w:szCs w:val="18"/>
    </w:rPr>
  </w:style>
  <w:style w:type="character" w:customStyle="1" w:styleId="19">
    <w:name w:val="批注框文本 字符"/>
    <w:basedOn w:val="10"/>
    <w:link w:val="4"/>
    <w:semiHidden/>
    <w:qFormat/>
    <w:uiPriority w:val="99"/>
    <w:rPr>
      <w:sz w:val="18"/>
      <w:szCs w:val="18"/>
    </w:rPr>
  </w:style>
  <w:style w:type="character" w:customStyle="1" w:styleId="20">
    <w:name w:val="日期 字符"/>
    <w:basedOn w:val="10"/>
    <w:link w:val="3"/>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321</Words>
  <Characters>1833</Characters>
  <Lines>15</Lines>
  <Paragraphs>4</Paragraphs>
  <TotalTime>974</TotalTime>
  <ScaleCrop>false</ScaleCrop>
  <LinksUpToDate>false</LinksUpToDate>
  <CharactersWithSpaces>2150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2023-01-04T02:56:00Z</dcterms:created>
  <dc:creator>w</dc:creator>
  <cp:lastModifiedBy>周金华</cp:lastModifiedBy>
  <dcterms:modified xsi:type="dcterms:W3CDTF">2023-10-10T07:18:07Z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6460039E0D4744E780C25FD6E35AD28A_12</vt:lpwstr>
  </property>
</Properties>
</file>